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CC" w:rsidRPr="00646ECC" w:rsidRDefault="00646ECC" w:rsidP="00646ECC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646ECC">
        <w:rPr>
          <w:rFonts w:ascii="Calibri" w:hAnsi="Calibri" w:cs="Calibri"/>
          <w:b/>
          <w:sz w:val="24"/>
          <w:szCs w:val="24"/>
        </w:rPr>
        <w:t>OSNOVNA ŠKOLA PIROVAC</w:t>
      </w:r>
    </w:p>
    <w:p w:rsidR="00646ECC" w:rsidRPr="00646ECC" w:rsidRDefault="00646ECC" w:rsidP="00646ECC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646ECC">
        <w:rPr>
          <w:rFonts w:ascii="Calibri" w:hAnsi="Calibri" w:cs="Calibri"/>
          <w:b/>
          <w:sz w:val="24"/>
          <w:szCs w:val="24"/>
        </w:rPr>
        <w:t>22213 PIROVAC</w:t>
      </w:r>
    </w:p>
    <w:p w:rsidR="00646ECC" w:rsidRPr="00646ECC" w:rsidRDefault="00646ECC" w:rsidP="00646ECC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646ECC">
        <w:rPr>
          <w:rFonts w:ascii="Calibri" w:hAnsi="Calibri" w:cs="Calibri"/>
          <w:b/>
          <w:sz w:val="24"/>
          <w:szCs w:val="24"/>
        </w:rPr>
        <w:t>PUT ŠKOLE 10</w:t>
      </w:r>
    </w:p>
    <w:p w:rsidR="00646ECC" w:rsidRPr="00646ECC" w:rsidRDefault="00646ECC" w:rsidP="00646ECC">
      <w:pPr>
        <w:spacing w:line="240" w:lineRule="auto"/>
        <w:rPr>
          <w:rFonts w:ascii="Calibri" w:hAnsi="Calibri" w:cs="Calibri"/>
          <w:sz w:val="24"/>
          <w:szCs w:val="24"/>
        </w:rPr>
      </w:pPr>
      <w:r w:rsidRPr="00646ECC">
        <w:rPr>
          <w:rFonts w:ascii="Calibri" w:hAnsi="Calibri" w:cs="Calibri"/>
          <w:sz w:val="24"/>
          <w:szCs w:val="24"/>
        </w:rPr>
        <w:t>Klasa: 400-05/20-01/3</w:t>
      </w:r>
    </w:p>
    <w:p w:rsidR="00646ECC" w:rsidRPr="00646ECC" w:rsidRDefault="00646ECC" w:rsidP="00646ECC">
      <w:pPr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646ECC">
        <w:rPr>
          <w:rFonts w:ascii="Calibri" w:hAnsi="Calibri" w:cs="Calibri"/>
          <w:sz w:val="24"/>
          <w:szCs w:val="24"/>
        </w:rPr>
        <w:t>Urbroj</w:t>
      </w:r>
      <w:proofErr w:type="spellEnd"/>
      <w:r w:rsidRPr="00646ECC">
        <w:rPr>
          <w:rFonts w:ascii="Calibri" w:hAnsi="Calibri" w:cs="Calibri"/>
          <w:sz w:val="24"/>
          <w:szCs w:val="24"/>
        </w:rPr>
        <w:t>: 2182/1-12/1-9/20-02</w:t>
      </w:r>
    </w:p>
    <w:p w:rsidR="00646ECC" w:rsidRPr="00646ECC" w:rsidRDefault="00646ECC" w:rsidP="00646ECC">
      <w:pPr>
        <w:spacing w:line="240" w:lineRule="auto"/>
        <w:rPr>
          <w:rFonts w:ascii="Calibri" w:hAnsi="Calibri" w:cs="Calibri"/>
          <w:sz w:val="24"/>
          <w:szCs w:val="24"/>
        </w:rPr>
      </w:pPr>
      <w:r w:rsidRPr="00646ECC">
        <w:rPr>
          <w:rFonts w:ascii="Calibri" w:hAnsi="Calibri" w:cs="Calibri"/>
          <w:sz w:val="24"/>
          <w:szCs w:val="24"/>
        </w:rPr>
        <w:t>Pirovac, 31.siječnja 2020.g.</w:t>
      </w:r>
    </w:p>
    <w:p w:rsidR="00646ECC" w:rsidRPr="00646ECC" w:rsidRDefault="00646ECC" w:rsidP="00646ECC">
      <w:pPr>
        <w:rPr>
          <w:rFonts w:ascii="Calibri" w:hAnsi="Calibri" w:cs="Calibri"/>
          <w:sz w:val="24"/>
          <w:szCs w:val="24"/>
        </w:rPr>
      </w:pPr>
    </w:p>
    <w:p w:rsidR="00646ECC" w:rsidRPr="00646ECC" w:rsidRDefault="00646ECC" w:rsidP="00646ECC">
      <w:pPr>
        <w:jc w:val="center"/>
        <w:rPr>
          <w:b/>
          <w:sz w:val="24"/>
          <w:szCs w:val="24"/>
        </w:rPr>
      </w:pPr>
      <w:r w:rsidRPr="00646ECC">
        <w:rPr>
          <w:b/>
          <w:sz w:val="24"/>
          <w:szCs w:val="24"/>
        </w:rPr>
        <w:t>BILJEŠKE UZ FINANCIJSKO IZVJEŠĆE ZA RAZDOBLJE OD 1.1.2019. DO 31.12.2019</w:t>
      </w:r>
    </w:p>
    <w:p w:rsidR="00646ECC" w:rsidRDefault="00646ECC" w:rsidP="00646ECC">
      <w:pPr>
        <w:rPr>
          <w:sz w:val="24"/>
          <w:szCs w:val="24"/>
        </w:rPr>
      </w:pPr>
      <w:r w:rsidRPr="00646ECC">
        <w:rPr>
          <w:b/>
          <w:sz w:val="24"/>
          <w:szCs w:val="24"/>
        </w:rPr>
        <w:t xml:space="preserve">1. </w:t>
      </w:r>
      <w:r w:rsidRPr="00646ECC">
        <w:rPr>
          <w:sz w:val="24"/>
          <w:szCs w:val="24"/>
        </w:rPr>
        <w:t>Bilješke uz Obrazac PR-RAS, razdoblje 2019-12 (značajnija odstupanja u odnosu na isto razdoblje prethodne godine):</w:t>
      </w:r>
    </w:p>
    <w:p w:rsidR="00521F20" w:rsidRPr="00646ECC" w:rsidRDefault="00521F20" w:rsidP="00646ECC">
      <w:pPr>
        <w:rPr>
          <w:sz w:val="24"/>
          <w:szCs w:val="24"/>
        </w:rPr>
      </w:pPr>
      <w:r>
        <w:rPr>
          <w:sz w:val="24"/>
          <w:szCs w:val="24"/>
        </w:rPr>
        <w:t>AOP 128 – Donacija za glazbenu grupu, snimanje spota.</w:t>
      </w:r>
    </w:p>
    <w:tbl>
      <w:tblPr>
        <w:tblW w:w="15433" w:type="dxa"/>
        <w:tblInd w:w="-601" w:type="dxa"/>
        <w:tblLook w:val="04A0" w:firstRow="1" w:lastRow="0" w:firstColumn="1" w:lastColumn="0" w:noHBand="0" w:noVBand="1"/>
      </w:tblPr>
      <w:tblGrid>
        <w:gridCol w:w="934"/>
        <w:gridCol w:w="4179"/>
        <w:gridCol w:w="1353"/>
        <w:gridCol w:w="1367"/>
        <w:gridCol w:w="1340"/>
        <w:gridCol w:w="1340"/>
        <w:gridCol w:w="1340"/>
        <w:gridCol w:w="3580"/>
      </w:tblGrid>
      <w:tr w:rsidR="00646ECC" w:rsidRPr="00646ECC" w:rsidTr="00646ECC">
        <w:trPr>
          <w:trHeight w:val="315"/>
        </w:trPr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7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razlozi odstupanja</w:t>
            </w:r>
          </w:p>
        </w:tc>
      </w:tr>
      <w:tr w:rsidR="00646ECC" w:rsidRPr="00646ECC" w:rsidTr="00646ECC">
        <w:trPr>
          <w:trHeight w:val="33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oznaka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povećanje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76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646ECC" w:rsidRPr="00646ECC" w:rsidTr="00646ECC">
        <w:trPr>
          <w:trHeight w:val="31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646ECC" w:rsidRPr="00646ECC" w:rsidTr="00646ECC">
        <w:trPr>
          <w:trHeight w:val="33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Prihodi i rashodi poslovanja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Porez na robu i usluge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046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od inozemnih vlada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600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049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od međunarodnih organizacija te institucija i tijela EU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054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057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99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063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169.363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od 6,5%. Ministarstvo je uplatilo veći iznos u odnosu na 2018. godinu. Povećanje se odnosi najvećim dijelom zbog povećanja izdvajanja za plaće djelatnika te na uplate Ministarstva za nabavu udžbenika i drugih potrebnih materijala za provedbu projekta Škola za život.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066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075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083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61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16.528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30% smanjenje. Ovi prihodi se odnose na financiranje šk. Marende. Prihod je manji jer ove godine manji broj učenika prima/plaća marendu.</w:t>
            </w:r>
          </w:p>
        </w:tc>
      </w:tr>
      <w:tr w:rsidR="00646ECC" w:rsidRPr="00646ECC" w:rsidTr="00646ECC">
        <w:trPr>
          <w:trHeight w:val="45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3.920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2018. nismo imali ovih prihoda, a u 2019. je Škola počela s najmom školske dvorane.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Škola, odnosno projekt školske glazbene grupe je dobio značajnu donaciju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Zaklade </w:t>
            </w: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Adris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snimanje glazbenog spota.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HZZO-a na temelju ugovornih obveza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227.201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za 18%. Povećanje rashoda za plaće.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153.355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rashodi za zaposlene. Smanjenje za 62%.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Iznos je ostao gotovo isti. Povećanje za 0,1%.</w:t>
            </w:r>
          </w:p>
        </w:tc>
      </w:tr>
      <w:tr w:rsidR="00646ECC" w:rsidRPr="00646ECC" w:rsidTr="00646ECC">
        <w:trPr>
          <w:trHeight w:val="61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Rashodi za </w:t>
            </w:r>
            <w:proofErr w:type="spellStart"/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meterijal</w:t>
            </w:r>
            <w:proofErr w:type="spellEnd"/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energiju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25.607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od 12% se najvećim dijelom odnosi na povećanje rashoda za energije (električna energija i lož ulje)</w:t>
            </w:r>
          </w:p>
        </w:tc>
      </w:tr>
      <w:tr w:rsidR="00646ECC" w:rsidRPr="00646ECC" w:rsidTr="00646ECC">
        <w:trPr>
          <w:trHeight w:val="69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56.158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Povećanje od 22% se najvećim dijelom odnosi na povećanje rashoda za usluge tekućeg i investicijskog održavanja.  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7.058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Ove godine nismo imali troškova osobama van radnog odnosa.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33.349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Smanjenje rashoda za 33% u odnosu na 2018. godinu.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199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Kamate na primljene kredite i zajmove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bankarskih usluga - U 2019. godini smo promijenili banku (s JB u HPB)</w:t>
            </w:r>
          </w:p>
        </w:tc>
      </w:tr>
      <w:tr w:rsidR="00646ECC" w:rsidRPr="00646ECC" w:rsidTr="00646ECC">
        <w:trPr>
          <w:trHeight w:val="78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Subvencije trgovačkim društvima, zadrugama, poljoprivrednicima i obrtnicima izvan javnog </w:t>
            </w:r>
            <w:proofErr w:type="spellStart"/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ektora</w:t>
            </w:r>
            <w:proofErr w:type="spellEnd"/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1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46ECC" w:rsidRPr="00646ECC" w:rsidTr="00646ECC">
        <w:trPr>
          <w:trHeight w:val="33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Prihodi i rashodi od nefinancijske imovine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291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Prihodi od prodaje materijalne imovine - prirodnih </w:t>
            </w:r>
            <w:proofErr w:type="spellStart"/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bogastava</w:t>
            </w:r>
            <w:proofErr w:type="spellEnd"/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Prihodi od prodaje postrojenja i opreme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za 2.000 kn za iznos koji smo dobili od Ministarstva za Licence.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39.184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Smanjenje u odnosu na 2018. godinu za 69%. Ove godine smo nabavili manje opreme u iskazanom iznosu.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63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46ECC" w:rsidRPr="00646ECC" w:rsidTr="00646ECC">
        <w:trPr>
          <w:trHeight w:val="33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Primici i izdaci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46ECC" w:rsidRPr="00646ECC" w:rsidTr="00646ECC">
        <w:trPr>
          <w:trHeight w:val="1035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Primici (povrati) glavnice zajmova danih </w:t>
            </w:r>
            <w:proofErr w:type="spellStart"/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krditnim</w:t>
            </w:r>
            <w:proofErr w:type="spellEnd"/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 ostalim financijskim institucijama izvan javnog sektora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Primici od povrata depozita i </w:t>
            </w:r>
            <w:proofErr w:type="spellStart"/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jamčevnih</w:t>
            </w:r>
            <w:proofErr w:type="spellEnd"/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pologa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103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595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hr-HR"/>
              </w:rPr>
              <w:t> </w:t>
            </w:r>
          </w:p>
        </w:tc>
      </w:tr>
      <w:tr w:rsidR="00646ECC" w:rsidRPr="00646ECC" w:rsidTr="00646ECC">
        <w:trPr>
          <w:trHeight w:val="33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46ECC" w:rsidRPr="00646ECC" w:rsidTr="00646ECC">
        <w:trPr>
          <w:trHeight w:val="102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633-634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Višak/Manjak prihoda i primitaka - preneseni</w:t>
            </w:r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ECC" w:rsidRPr="00646ECC" w:rsidRDefault="00646ECC" w:rsidP="00646E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color w:val="000000"/>
                <w:lang w:eastAsia="hr-HR"/>
              </w:rPr>
              <w:t>20087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ECC" w:rsidRPr="00646ECC" w:rsidRDefault="00646ECC" w:rsidP="0064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46E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 2018. godini smo imali preneseni višak od 49.061 kn i odnosio se na neutrošene donacije i prihode nenadležnih proračuna koji su potrošeni u 2018. godini. Krajem 2018. godine se vršila korekcija rezultata poslovanja te je preneseni manjak iznosio 20.087 kn. Navedeni manjak bi se trebao pokriti prihodima u narednoj godini. </w:t>
            </w:r>
          </w:p>
        </w:tc>
      </w:tr>
    </w:tbl>
    <w:p w:rsidR="00646ECC" w:rsidRPr="00646ECC" w:rsidRDefault="00646ECC" w:rsidP="00646ECC">
      <w:pPr>
        <w:rPr>
          <w:sz w:val="24"/>
          <w:szCs w:val="24"/>
        </w:rPr>
      </w:pPr>
    </w:p>
    <w:p w:rsidR="00271B6F" w:rsidRDefault="00271B6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46ECC" w:rsidRDefault="00271B6F" w:rsidP="00646EC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271B6F">
        <w:rPr>
          <w:b/>
          <w:sz w:val="24"/>
          <w:szCs w:val="24"/>
        </w:rPr>
        <w:t xml:space="preserve">     Bilješke uz Obrazac BIL, razdoblje 2019-12 (značajnija odstupanja u odnosu na isto razdoblje prethodne godine):</w:t>
      </w:r>
    </w:p>
    <w:p w:rsidR="00271B6F" w:rsidRDefault="00271B6F" w:rsidP="00646ECC">
      <w:pPr>
        <w:rPr>
          <w:b/>
          <w:sz w:val="24"/>
          <w:szCs w:val="24"/>
        </w:rPr>
      </w:pPr>
      <w:r w:rsidRPr="00271B6F">
        <w:rPr>
          <w:b/>
          <w:sz w:val="24"/>
          <w:szCs w:val="24"/>
        </w:rPr>
        <w:t>Obvezne Bilješke uz Bilancu:</w:t>
      </w:r>
    </w:p>
    <w:p w:rsidR="00271B6F" w:rsidRPr="00271B6F" w:rsidRDefault="00271B6F" w:rsidP="00271B6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71B6F">
        <w:rPr>
          <w:sz w:val="24"/>
          <w:szCs w:val="24"/>
        </w:rPr>
        <w:t>Popis ugovornih odnosa i sl. koji uz ispunjenje određenih uvjeta, mogu postati obveza ili imovina (dana kreditna pisma, hipoteke i sl.):</w:t>
      </w:r>
    </w:p>
    <w:p w:rsidR="00271B6F" w:rsidRDefault="00271B6F" w:rsidP="00271B6F">
      <w:pPr>
        <w:ind w:left="405"/>
        <w:rPr>
          <w:sz w:val="24"/>
          <w:szCs w:val="24"/>
        </w:rPr>
      </w:pPr>
      <w:r w:rsidRPr="00271B6F">
        <w:rPr>
          <w:sz w:val="24"/>
          <w:szCs w:val="24"/>
        </w:rPr>
        <w:t>Škola nema ugovorne odnose i sl. koji mogu postati obveza ili imovina.</w:t>
      </w:r>
    </w:p>
    <w:p w:rsidR="00271B6F" w:rsidRDefault="00271B6F" w:rsidP="00271B6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71B6F">
        <w:rPr>
          <w:sz w:val="24"/>
          <w:szCs w:val="24"/>
        </w:rPr>
        <w:t>Popis sudskih sporova u tijeku - sadrži sažeti opis prirode spora, procjenu financijskog učinka koji može proisteći iz sudskog spora kao obveza ili imovina te procijenjeno vrijeme odljeva ili priljeva sredstava</w:t>
      </w:r>
    </w:p>
    <w:p w:rsidR="00271B6F" w:rsidRDefault="00271B6F" w:rsidP="00271B6F">
      <w:pPr>
        <w:pStyle w:val="Odlomakpopisa"/>
        <w:ind w:left="405"/>
        <w:rPr>
          <w:sz w:val="24"/>
          <w:szCs w:val="24"/>
        </w:rPr>
      </w:pPr>
      <w:r>
        <w:rPr>
          <w:sz w:val="24"/>
          <w:szCs w:val="24"/>
        </w:rPr>
        <w:t>Škola nema sudskih sporova u tijeku.</w:t>
      </w:r>
    </w:p>
    <w:p w:rsidR="00271B6F" w:rsidRDefault="00271B6F" w:rsidP="00271B6F">
      <w:pPr>
        <w:pStyle w:val="Odlomakpopisa"/>
        <w:ind w:left="405"/>
        <w:rPr>
          <w:sz w:val="24"/>
          <w:szCs w:val="24"/>
        </w:rPr>
      </w:pPr>
    </w:p>
    <w:tbl>
      <w:tblPr>
        <w:tblW w:w="12835" w:type="dxa"/>
        <w:tblInd w:w="93" w:type="dxa"/>
        <w:tblLook w:val="04A0" w:firstRow="1" w:lastRow="0" w:firstColumn="1" w:lastColumn="0" w:noHBand="0" w:noVBand="1"/>
      </w:tblPr>
      <w:tblGrid>
        <w:gridCol w:w="934"/>
        <w:gridCol w:w="3140"/>
        <w:gridCol w:w="1353"/>
        <w:gridCol w:w="1367"/>
        <w:gridCol w:w="1157"/>
        <w:gridCol w:w="1157"/>
        <w:gridCol w:w="1157"/>
        <w:gridCol w:w="2570"/>
      </w:tblGrid>
      <w:tr w:rsidR="00271B6F" w:rsidRPr="00271B6F" w:rsidTr="00271B6F">
        <w:trPr>
          <w:trHeight w:val="315"/>
        </w:trPr>
        <w:tc>
          <w:tcPr>
            <w:tcW w:w="40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60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razlozi odstupanja</w:t>
            </w:r>
          </w:p>
        </w:tc>
      </w:tr>
      <w:tr w:rsidR="00271B6F" w:rsidRPr="00271B6F" w:rsidTr="00271B6F">
        <w:trPr>
          <w:trHeight w:val="33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oznaka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povećanje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604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271B6F" w:rsidRPr="00271B6F" w:rsidTr="00271B6F">
        <w:trPr>
          <w:trHeight w:val="33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271B6F" w:rsidRPr="00271B6F" w:rsidTr="00271B6F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Neproizvedena</w:t>
            </w:r>
            <w:proofErr w:type="spellEnd"/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dugotrajna imovina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B6F" w:rsidRPr="00271B6F" w:rsidTr="00271B6F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010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B6F" w:rsidRPr="00271B6F" w:rsidTr="00271B6F">
        <w:trPr>
          <w:trHeight w:val="600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014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51.964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 ovoj godini smo nabavili uredsku opremu, računala i pametne ploče te školske klupe.</w:t>
            </w:r>
          </w:p>
        </w:tc>
      </w:tr>
      <w:tr w:rsidR="00271B6F" w:rsidRPr="00271B6F" w:rsidTr="00271B6F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B6F" w:rsidRPr="00271B6F" w:rsidTr="00271B6F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B6F" w:rsidRPr="00271B6F" w:rsidTr="00271B6F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047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B6F" w:rsidRPr="00271B6F" w:rsidTr="00271B6F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058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Proizvedena kratkotrajna imovina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B6F" w:rsidRPr="00271B6F" w:rsidTr="00271B6F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074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Depoziti u kreditnim i ostalim financijskim institucijama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B6F" w:rsidRPr="00271B6F" w:rsidTr="00271B6F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077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Jamčevni</w:t>
            </w:r>
            <w:proofErr w:type="spellEnd"/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polozi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B6F" w:rsidRPr="00271B6F" w:rsidTr="00271B6F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080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Ostala potraživanja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6.451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potraživanja od HZZO-a za bolovanja.</w:t>
            </w:r>
          </w:p>
        </w:tc>
      </w:tr>
      <w:tr w:rsidR="00271B6F" w:rsidRPr="00271B6F" w:rsidTr="00271B6F">
        <w:trPr>
          <w:trHeight w:val="78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143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Potraživanja za pomoći iz inozemstva  i od subjekata unutar općeg proračuna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B6F" w:rsidRPr="00271B6F" w:rsidTr="00271B6F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Potraživanja za prihode od prodaje proizvoda i robe te </w:t>
            </w:r>
            <w:proofErr w:type="spellStart"/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prućenih</w:t>
            </w:r>
            <w:proofErr w:type="spellEnd"/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usluga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B6F" w:rsidRPr="00271B6F" w:rsidTr="00271B6F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Potraživanja za prihode iz proračuna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11.678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Potraživanja su veća u odnosu za prošlu godinu zbog iznosa koje nam je Ministarstvo uplatilo krajem prosinca 2019.</w:t>
            </w:r>
          </w:p>
        </w:tc>
      </w:tr>
      <w:tr w:rsidR="00271B6F" w:rsidRPr="00271B6F" w:rsidTr="00271B6F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rashode poslovanja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19.303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Smanjenje za 7,5%. Odnosi se na smanjenje obveza za rashode poslovanja.</w:t>
            </w:r>
          </w:p>
        </w:tc>
      </w:tr>
      <w:tr w:rsidR="00271B6F" w:rsidRPr="00271B6F" w:rsidTr="00271B6F">
        <w:trPr>
          <w:trHeight w:val="42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Obveze za kredite i zajmove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B6F" w:rsidRPr="00271B6F" w:rsidTr="00271B6F">
        <w:trPr>
          <w:trHeight w:val="169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244          245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Izvanbilančni</w:t>
            </w:r>
            <w:proofErr w:type="spellEnd"/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zapisi - aktiva/pasiva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94.603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 </w:t>
            </w:r>
            <w:proofErr w:type="spellStart"/>
            <w:r w:rsidRPr="00271B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izvanbilaničnim</w:t>
            </w:r>
            <w:proofErr w:type="spellEnd"/>
            <w:r w:rsidRPr="00271B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zapisima imamo iskazani iznos od 94.603 kn koji se odnosi na: 10 prijenosnih računala </w:t>
            </w:r>
            <w:proofErr w:type="spellStart"/>
            <w:r w:rsidRPr="00271B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Lenovo</w:t>
            </w:r>
            <w:proofErr w:type="spellEnd"/>
            <w:r w:rsidRPr="00271B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koji su u </w:t>
            </w:r>
            <w:proofErr w:type="spellStart"/>
            <w:r w:rsidRPr="00271B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vlsništvu</w:t>
            </w:r>
            <w:proofErr w:type="spellEnd"/>
            <w:r w:rsidRPr="00271B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CARNET-a i školi su dana na korištenje do kraja projekta. Od Ministarstva znanosti i obrazovanja smo dobili iz projekta Podrška provedbi cjelovite </w:t>
            </w:r>
            <w:proofErr w:type="spellStart"/>
            <w:r w:rsidRPr="00271B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kurikularne</w:t>
            </w:r>
            <w:proofErr w:type="spellEnd"/>
            <w:r w:rsidRPr="00271B6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reforme, faza II. Dobili smo na korištenje 35 tableta, 10 ormarića, 1 laptop i 4 projektora.</w:t>
            </w:r>
          </w:p>
        </w:tc>
      </w:tr>
      <w:tr w:rsidR="00271B6F" w:rsidRPr="00271B6F" w:rsidTr="00271B6F">
        <w:trPr>
          <w:trHeight w:val="31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1B6F" w:rsidRPr="00271B6F" w:rsidRDefault="00271B6F" w:rsidP="00271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71B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271B6F" w:rsidRDefault="00271B6F" w:rsidP="00646ECC">
      <w:pPr>
        <w:rPr>
          <w:b/>
          <w:sz w:val="24"/>
          <w:szCs w:val="24"/>
        </w:rPr>
      </w:pPr>
    </w:p>
    <w:p w:rsidR="00521F20" w:rsidRDefault="00521F2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1F20" w:rsidRDefault="00521F20" w:rsidP="00646EC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Pr="00521F20">
        <w:rPr>
          <w:b/>
          <w:sz w:val="24"/>
          <w:szCs w:val="24"/>
        </w:rPr>
        <w:t xml:space="preserve">   Bilješke uz Obrazac VRIO, razdoblje 2019-12 (obrazložiti od koga je imovina primljena/kome je imovina prenesena/izvršen rashod imovine ili sl.):</w:t>
      </w:r>
    </w:p>
    <w:tbl>
      <w:tblPr>
        <w:tblW w:w="12040" w:type="dxa"/>
        <w:tblInd w:w="93" w:type="dxa"/>
        <w:tblLook w:val="04A0" w:firstRow="1" w:lastRow="0" w:firstColumn="1" w:lastColumn="0" w:noHBand="0" w:noVBand="1"/>
      </w:tblPr>
      <w:tblGrid>
        <w:gridCol w:w="934"/>
        <w:gridCol w:w="3140"/>
        <w:gridCol w:w="1353"/>
        <w:gridCol w:w="1367"/>
        <w:gridCol w:w="1027"/>
        <w:gridCol w:w="1026"/>
        <w:gridCol w:w="1026"/>
        <w:gridCol w:w="2281"/>
      </w:tblGrid>
      <w:tr w:rsidR="00521F20" w:rsidRPr="00521F20" w:rsidTr="00521F20">
        <w:trPr>
          <w:trHeight w:val="315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53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razlozi povećanja/smanjenja</w:t>
            </w:r>
          </w:p>
        </w:tc>
      </w:tr>
      <w:tr w:rsidR="00521F20" w:rsidRPr="00521F20" w:rsidTr="00521F20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oznaka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povećanje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53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521F20" w:rsidRPr="00521F20" w:rsidTr="00521F20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21F20" w:rsidRPr="00521F20" w:rsidTr="00521F20">
        <w:trPr>
          <w:trHeight w:val="51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Promjene u vrijednosti (revalorizacija) imovine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21F20" w:rsidRPr="00521F20" w:rsidTr="00521F20">
        <w:trPr>
          <w:trHeight w:val="9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019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Promjene u obujmu nefinancijske imovine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55.263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Promjene u obujmu nefinancijske imovine - unos po Odluci Šibensko-kninske županije o </w:t>
            </w:r>
            <w:proofErr w:type="spellStart"/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isknižavanju</w:t>
            </w:r>
            <w:proofErr w:type="spellEnd"/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imovine iz knjigovodstvene evidencije</w:t>
            </w:r>
          </w:p>
        </w:tc>
      </w:tr>
      <w:tr w:rsidR="00521F20" w:rsidRPr="00521F20" w:rsidTr="00521F20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Promjene u obujmu financijske imovine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21F20" w:rsidRPr="00521F20" w:rsidTr="00521F2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21F20" w:rsidRPr="00521F20" w:rsidTr="00521F2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21F20" w:rsidRPr="00521F20" w:rsidTr="00521F20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521F20" w:rsidRDefault="00521F20" w:rsidP="00646ECC">
      <w:pPr>
        <w:rPr>
          <w:b/>
          <w:sz w:val="24"/>
          <w:szCs w:val="24"/>
        </w:rPr>
      </w:pPr>
    </w:p>
    <w:p w:rsidR="00521F20" w:rsidRDefault="00521F2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1F20" w:rsidRDefault="00521F20" w:rsidP="00646EC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Pr="00521F20">
        <w:rPr>
          <w:b/>
          <w:sz w:val="24"/>
          <w:szCs w:val="24"/>
        </w:rPr>
        <w:t xml:space="preserve">    Bilješke uz Obrazac OBVEZE, razdoblje 2019-12 (obrazložiti značajnije pojedinačne obveze i značajnija odstupanja):</w:t>
      </w:r>
    </w:p>
    <w:tbl>
      <w:tblPr>
        <w:tblW w:w="12714" w:type="dxa"/>
        <w:tblInd w:w="88" w:type="dxa"/>
        <w:tblLook w:val="04A0" w:firstRow="1" w:lastRow="0" w:firstColumn="1" w:lastColumn="0" w:noHBand="0" w:noVBand="1"/>
      </w:tblPr>
      <w:tblGrid>
        <w:gridCol w:w="934"/>
        <w:gridCol w:w="3140"/>
        <w:gridCol w:w="1720"/>
        <w:gridCol w:w="6920"/>
      </w:tblGrid>
      <w:tr w:rsidR="00521F20" w:rsidRPr="00521F20" w:rsidTr="00521F20">
        <w:trPr>
          <w:trHeight w:val="315"/>
        </w:trPr>
        <w:tc>
          <w:tcPr>
            <w:tcW w:w="40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AOP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iznosi u kunama</w:t>
            </w:r>
          </w:p>
        </w:tc>
        <w:tc>
          <w:tcPr>
            <w:tcW w:w="6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pojašnjenje strukture</w:t>
            </w:r>
          </w:p>
        </w:tc>
      </w:tr>
      <w:tr w:rsidR="00521F20" w:rsidRPr="00521F20" w:rsidTr="00521F20">
        <w:trPr>
          <w:trHeight w:val="33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oznaka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521F20" w:rsidRPr="00521F20" w:rsidTr="00521F20">
        <w:trPr>
          <w:trHeight w:val="52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Povećanje obveza u izvještajnom razdoblju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3.423.363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Obveze nastale u 2019. godini. 74% obveza se odnosi na konto 231 Obveze za zaposlene, te ostatak na ostale rashode poslovanja.  </w:t>
            </w:r>
          </w:p>
        </w:tc>
      </w:tr>
      <w:tr w:rsidR="00521F20" w:rsidRPr="00521F20" w:rsidTr="00521F20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međusobnih obveze proračunskih korisnika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21F20" w:rsidRPr="00521F20" w:rsidTr="00521F20">
        <w:trPr>
          <w:trHeight w:val="525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019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Podmirene obveze u izvještajnom razdoblju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3.442.667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Podmirene obveze u 2019. godini, uključujući i nepodmirene obveze nastale u 2018. godini. 73% podmirenih obveza se odnosi na Obveze za zaposlene.</w:t>
            </w:r>
          </w:p>
        </w:tc>
      </w:tr>
      <w:tr w:rsidR="00521F20" w:rsidRPr="00521F20" w:rsidTr="00521F20">
        <w:trPr>
          <w:trHeight w:val="537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020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Podmirene međusobne obveze proračunskih korisnika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21F20" w:rsidRPr="00521F20" w:rsidTr="00521F20">
        <w:trPr>
          <w:trHeight w:val="750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036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Stanje obveza na kraju izvještajnog razdoblja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236.484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Ovaj iznos se odnosi najvećim dijelom na Plaću za prosinac 2019. godine, te za kontinuirane rashode, odnosno na račune s datumom izdavanja u prosincu te valutom plaćanja u siječnju 2020. godine.</w:t>
            </w:r>
          </w:p>
        </w:tc>
      </w:tr>
      <w:tr w:rsidR="00521F20" w:rsidRPr="00521F20" w:rsidTr="00521F20">
        <w:trPr>
          <w:trHeight w:val="525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037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Stanje dospjelih obveza na kraju izvještajnog razdoblja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521F20" w:rsidRPr="00521F20" w:rsidTr="00521F20">
        <w:trPr>
          <w:trHeight w:val="525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090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Stanje nedospjelih obveza na kraju izvještajnog razdoblja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236.484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Ove obveze odgovaraju obvezama na kraju izvještajnog razdoblja. Odnosno sve nepodmirene obveze imaju valutu plaćanja u 2020. godini.</w:t>
            </w:r>
          </w:p>
        </w:tc>
      </w:tr>
      <w:tr w:rsidR="00521F20" w:rsidRPr="00521F20" w:rsidTr="00521F20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20" w:rsidRPr="00521F20" w:rsidRDefault="00521F20" w:rsidP="00521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521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521F20" w:rsidRDefault="00521F20" w:rsidP="00646ECC">
      <w:pPr>
        <w:rPr>
          <w:b/>
          <w:sz w:val="24"/>
          <w:szCs w:val="24"/>
        </w:rPr>
      </w:pPr>
    </w:p>
    <w:p w:rsidR="00521F20" w:rsidRDefault="00521F20" w:rsidP="00646ECC">
      <w:pPr>
        <w:rPr>
          <w:b/>
          <w:sz w:val="24"/>
          <w:szCs w:val="24"/>
        </w:rPr>
      </w:pPr>
    </w:p>
    <w:p w:rsidR="00521F20" w:rsidRPr="00F768C0" w:rsidRDefault="00521F20" w:rsidP="00521F20">
      <w:pPr>
        <w:jc w:val="right"/>
        <w:rPr>
          <w:sz w:val="28"/>
          <w:szCs w:val="28"/>
        </w:rPr>
      </w:pPr>
      <w:r w:rsidRPr="00F768C0">
        <w:rPr>
          <w:sz w:val="28"/>
          <w:szCs w:val="28"/>
        </w:rPr>
        <w:t>Ravnateljica:</w:t>
      </w:r>
    </w:p>
    <w:p w:rsidR="00521F20" w:rsidRDefault="00521F20" w:rsidP="00521F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Marina Erak, </w:t>
      </w:r>
      <w:proofErr w:type="spellStart"/>
      <w:r>
        <w:rPr>
          <w:sz w:val="28"/>
          <w:szCs w:val="28"/>
        </w:rPr>
        <w:t>dipl.uč</w:t>
      </w:r>
      <w:proofErr w:type="spellEnd"/>
      <w:r>
        <w:rPr>
          <w:sz w:val="28"/>
          <w:szCs w:val="28"/>
        </w:rPr>
        <w:t>.</w:t>
      </w:r>
    </w:p>
    <w:p w:rsidR="008D3D72" w:rsidRDefault="008D3D72" w:rsidP="00521F20">
      <w:pPr>
        <w:jc w:val="right"/>
        <w:rPr>
          <w:sz w:val="28"/>
          <w:szCs w:val="28"/>
        </w:rPr>
      </w:pPr>
    </w:p>
    <w:p w:rsidR="008D3D72" w:rsidRDefault="008D3D72" w:rsidP="00521F20">
      <w:pPr>
        <w:jc w:val="right"/>
        <w:rPr>
          <w:sz w:val="28"/>
          <w:szCs w:val="28"/>
        </w:rPr>
      </w:pPr>
    </w:p>
    <w:p w:rsidR="008D3D72" w:rsidRPr="00F768C0" w:rsidRDefault="002E61DE" w:rsidP="002E61DE">
      <w:pPr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61CBD9EE" wp14:editId="63301B7D">
            <wp:extent cx="5759450" cy="7915910"/>
            <wp:effectExtent l="7620" t="0" r="1270" b="1270"/>
            <wp:docPr id="1" name="Slika 1" descr="C:\Users\Tajništvo\Pictures\2020-01-31 zz\zz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Tajništvo\Pictures\2020-01-31 zz\zz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9450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F20" w:rsidRDefault="00521F20" w:rsidP="00646ECC">
      <w:pPr>
        <w:rPr>
          <w:b/>
          <w:sz w:val="24"/>
          <w:szCs w:val="24"/>
        </w:rPr>
      </w:pPr>
    </w:p>
    <w:p w:rsidR="00521F20" w:rsidRPr="00646ECC" w:rsidRDefault="00521F20" w:rsidP="00646ECC">
      <w:pPr>
        <w:rPr>
          <w:b/>
          <w:sz w:val="24"/>
          <w:szCs w:val="24"/>
        </w:rPr>
      </w:pPr>
    </w:p>
    <w:sectPr w:rsidR="00521F20" w:rsidRPr="00646ECC" w:rsidSect="00646EC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32" w:rsidRDefault="009A3432" w:rsidP="00521F20">
      <w:pPr>
        <w:spacing w:after="0" w:line="240" w:lineRule="auto"/>
      </w:pPr>
      <w:r>
        <w:separator/>
      </w:r>
    </w:p>
  </w:endnote>
  <w:endnote w:type="continuationSeparator" w:id="0">
    <w:p w:rsidR="009A3432" w:rsidRDefault="009A3432" w:rsidP="005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1999"/>
      <w:docPartObj>
        <w:docPartGallery w:val="Page Numbers (Bottom of Page)"/>
        <w:docPartUnique/>
      </w:docPartObj>
    </w:sdtPr>
    <w:sdtEndPr/>
    <w:sdtContent>
      <w:p w:rsidR="00521F20" w:rsidRDefault="0010029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1D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21F20" w:rsidRDefault="00521F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32" w:rsidRDefault="009A3432" w:rsidP="00521F20">
      <w:pPr>
        <w:spacing w:after="0" w:line="240" w:lineRule="auto"/>
      </w:pPr>
      <w:r>
        <w:separator/>
      </w:r>
    </w:p>
  </w:footnote>
  <w:footnote w:type="continuationSeparator" w:id="0">
    <w:p w:rsidR="009A3432" w:rsidRDefault="009A3432" w:rsidP="0052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8CC"/>
    <w:multiLevelType w:val="hybridMultilevel"/>
    <w:tmpl w:val="3E00FAA0"/>
    <w:lvl w:ilvl="0" w:tplc="39C24E7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CC"/>
    <w:rsid w:val="000B3869"/>
    <w:rsid w:val="000C0B12"/>
    <w:rsid w:val="00100295"/>
    <w:rsid w:val="00271B6F"/>
    <w:rsid w:val="002E61DE"/>
    <w:rsid w:val="004D2BD4"/>
    <w:rsid w:val="00521F20"/>
    <w:rsid w:val="00613A27"/>
    <w:rsid w:val="00646ECC"/>
    <w:rsid w:val="008D3D72"/>
    <w:rsid w:val="00903E3A"/>
    <w:rsid w:val="009A3432"/>
    <w:rsid w:val="00A46B9C"/>
    <w:rsid w:val="00F56328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21017-635C-414E-9FDB-6A71CC37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1B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21F20"/>
  </w:style>
  <w:style w:type="paragraph" w:styleId="Podnoje">
    <w:name w:val="footer"/>
    <w:basedOn w:val="Normal"/>
    <w:link w:val="PodnojeChar"/>
    <w:uiPriority w:val="99"/>
    <w:unhideWhenUsed/>
    <w:rsid w:val="0052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1F20"/>
  </w:style>
  <w:style w:type="paragraph" w:styleId="Tekstbalonia">
    <w:name w:val="Balloon Text"/>
    <w:basedOn w:val="Normal"/>
    <w:link w:val="TekstbaloniaChar"/>
    <w:uiPriority w:val="99"/>
    <w:semiHidden/>
    <w:unhideWhenUsed/>
    <w:rsid w:val="004D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2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Tajništvo</cp:lastModifiedBy>
  <cp:revision>6</cp:revision>
  <cp:lastPrinted>2020-01-31T11:22:00Z</cp:lastPrinted>
  <dcterms:created xsi:type="dcterms:W3CDTF">2020-01-31T11:34:00Z</dcterms:created>
  <dcterms:modified xsi:type="dcterms:W3CDTF">2020-01-31T12:00:00Z</dcterms:modified>
</cp:coreProperties>
</file>